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40" w:lineRule="auto"/>
        <w:jc w:val="center"/>
        <w:textAlignment w:val="auto"/>
        <w:outlineLvl w:val="9"/>
        <w:rPr>
          <w:rFonts w:hint="eastAsia" w:eastAsia="微软雅黑"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6"/>
          <w:szCs w:val="36"/>
          <w:lang w:val="en-US" w:eastAsia="zh-CN"/>
        </w:rPr>
        <w:t>油漆、涂层检测委托书</w:t>
      </w:r>
    </w:p>
    <w:tbl>
      <w:tblPr>
        <w:tblStyle w:val="7"/>
        <w:tblW w:w="4978" w:type="pct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968"/>
        <w:gridCol w:w="873"/>
        <w:gridCol w:w="302"/>
        <w:gridCol w:w="1240"/>
        <w:gridCol w:w="309"/>
        <w:gridCol w:w="464"/>
        <w:gridCol w:w="1254"/>
        <w:gridCol w:w="188"/>
        <w:gridCol w:w="12"/>
        <w:gridCol w:w="1216"/>
        <w:gridCol w:w="1029"/>
        <w:gridCol w:w="84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委托单位</w:t>
            </w:r>
          </w:p>
        </w:tc>
        <w:tc>
          <w:tcPr>
            <w:tcW w:w="2828" w:type="pct"/>
            <w:gridSpan w:val="9"/>
            <w:tcBorders>
              <w:top w:val="single" w:color="000000" w:themeColor="text1" w:sz="6" w:space="0"/>
              <w:left w:val="single" w:color="000000" w:themeColor="text1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资质认定评审组</w:t>
            </w:r>
          </w:p>
        </w:tc>
        <w:tc>
          <w:tcPr>
            <w:tcW w:w="613" w:type="pct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项目账号</w:t>
            </w:r>
          </w:p>
        </w:tc>
        <w:tc>
          <w:tcPr>
            <w:tcW w:w="943" w:type="pct"/>
            <w:gridSpan w:val="2"/>
            <w:tcBorders>
              <w:top w:val="single" w:color="000000" w:themeColor="text1" w:sz="6" w:space="0"/>
              <w:left w:val="single" w:color="auto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工程名称</w:t>
            </w:r>
          </w:p>
        </w:tc>
        <w:tc>
          <w:tcPr>
            <w:tcW w:w="4386" w:type="pct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现场考核报告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工程部位</w:t>
            </w:r>
          </w:p>
        </w:tc>
        <w:tc>
          <w:tcPr>
            <w:tcW w:w="4386" w:type="pct"/>
            <w:gridSpan w:val="1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 托 人</w:t>
            </w:r>
          </w:p>
        </w:tc>
        <w:tc>
          <w:tcPr>
            <w:tcW w:w="928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33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959" w:type="pct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  <w:tc>
          <w:tcPr>
            <w:tcW w:w="61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委托日期</w:t>
            </w:r>
          </w:p>
        </w:tc>
        <w:tc>
          <w:tcPr>
            <w:tcW w:w="94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eastAsia="zh-CN"/>
              </w:rPr>
              <w:t>见证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2822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61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见 证 人</w:t>
            </w:r>
          </w:p>
        </w:tc>
        <w:tc>
          <w:tcPr>
            <w:tcW w:w="943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施工单位</w:t>
            </w:r>
          </w:p>
        </w:tc>
        <w:tc>
          <w:tcPr>
            <w:tcW w:w="2822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</w:rPr>
            </w:pPr>
          </w:p>
        </w:tc>
        <w:tc>
          <w:tcPr>
            <w:tcW w:w="619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余样处理</w:t>
            </w:r>
          </w:p>
        </w:tc>
        <w:tc>
          <w:tcPr>
            <w:tcW w:w="943" w:type="pct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91" w:beforeLines="25" w:after="0" w:line="300" w:lineRule="auto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口退还 口留样 口无需退还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8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工程地址</w:t>
            </w:r>
          </w:p>
        </w:tc>
        <w:tc>
          <w:tcPr>
            <w:tcW w:w="2822" w:type="pct"/>
            <w:gridSpan w:val="8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19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  <w:tc>
          <w:tcPr>
            <w:tcW w:w="943" w:type="pct"/>
            <w:gridSpan w:val="2"/>
            <w:vMerge w:val="continue"/>
            <w:tcBorders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检测类别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口委托检测  口见证取样检测  口其他 </w:t>
            </w: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检测报告</w:t>
            </w:r>
          </w:p>
        </w:tc>
        <w:tc>
          <w:tcPr>
            <w:tcW w:w="619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口自取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口邮寄</w:t>
            </w:r>
          </w:p>
        </w:tc>
        <w:tc>
          <w:tcPr>
            <w:tcW w:w="519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报告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份数</w:t>
            </w:r>
          </w:p>
        </w:tc>
        <w:tc>
          <w:tcPr>
            <w:tcW w:w="424" w:type="pc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563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2095" w:type="pct"/>
            <w:gridSpan w:val="6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26" w:type="pct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代表数量</w:t>
            </w:r>
          </w:p>
        </w:tc>
        <w:tc>
          <w:tcPr>
            <w:tcW w:w="1563" w:type="pct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</w:rPr>
              <w:t>检测参数</w:t>
            </w:r>
          </w:p>
        </w:tc>
        <w:tc>
          <w:tcPr>
            <w:tcW w:w="389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4"/>
                <w:szCs w:val="24"/>
                <w:lang w:val="en-US" w:eastAsia="zh-CN"/>
              </w:rPr>
              <w:t>检测依据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口镀锌层质量</w:t>
            </w:r>
          </w:p>
        </w:tc>
        <w:tc>
          <w:tcPr>
            <w:tcW w:w="3898" w:type="pct"/>
            <w:gridSpan w:val="11"/>
            <w:tcBorders>
              <w:top w:val="single" w:color="000000" w:themeColor="text1" w:sz="4" w:space="0"/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口《钢产品镀锌层质量试验方法》GB/T 1839—2008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ind w:right="-447" w:rightChars="-203"/>
              <w:jc w:val="left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口附着力</w:t>
            </w:r>
          </w:p>
        </w:tc>
        <w:tc>
          <w:tcPr>
            <w:tcW w:w="3898" w:type="pct"/>
            <w:gridSpan w:val="11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《色漆和清漆 漆膜的划格试验》GB/T 9286-12021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01" w:type="pct"/>
            <w:gridSpan w:val="2"/>
            <w:tcBorders>
              <w:top w:val="single" w:color="000000" w:themeColor="text1" w:sz="4" w:space="0"/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厚度</w:t>
            </w:r>
          </w:p>
        </w:tc>
        <w:tc>
          <w:tcPr>
            <w:tcW w:w="3898" w:type="pct"/>
            <w:gridSpan w:val="11"/>
            <w:tcBorders>
              <w:left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《钢产品镀锌层质量试验方法》GB/T 1839—2008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《色漆和清漆 漆膜厚度的测定》GB/T 13452.2-2008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《非磁性基体金属上非导电覆盖层 覆盖层厚度测量 涡流法》GB/T 4957-2003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口</w:t>
            </w:r>
            <w:r>
              <w:rPr>
                <w:rFonts w:hint="default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《磁性基体上非磁性覆盖层 覆盖层厚度测量 磁性法》GB/T 4956-2003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备     注</w:t>
            </w:r>
          </w:p>
        </w:tc>
        <w:tc>
          <w:tcPr>
            <w:tcW w:w="4386" w:type="pct"/>
            <w:gridSpan w:val="12"/>
            <w:tcBorders>
              <w:left w:val="single" w:color="000000" w:themeColor="text1" w:sz="6" w:space="0"/>
              <w:bottom w:val="single" w:color="000000" w:themeColor="text1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613" w:type="pct"/>
            <w:tcBorders>
              <w:top w:val="single" w:color="000000" w:themeColor="text1" w:sz="4" w:space="0"/>
              <w:left w:val="single" w:color="000000" w:themeColor="text1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样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品</w:t>
            </w:r>
          </w:p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24"/>
                <w:szCs w:val="24"/>
                <w:lang w:eastAsia="zh-CN"/>
              </w:rPr>
              <w:t>须附资料</w:t>
            </w:r>
          </w:p>
        </w:tc>
        <w:tc>
          <w:tcPr>
            <w:tcW w:w="4386" w:type="pct"/>
            <w:gridSpan w:val="12"/>
            <w:tcBorders>
              <w:top w:val="single" w:color="000000" w:themeColor="text1" w:sz="4" w:space="0"/>
              <w:left w:val="single" w:color="auto" w:sz="4" w:space="0"/>
              <w:bottom w:val="single" w:color="auto" w:sz="4" w:space="0"/>
              <w:right w:val="single" w:color="000000" w:themeColor="text1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1、产品类检测须附出厂合格证、有效期内出厂检验报告复印件；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32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21"/>
                <w:szCs w:val="21"/>
                <w:lang w:val="en-US" w:eastAsia="zh-CN"/>
              </w:rPr>
              <w:t>2、有特殊要求的检测须附说明材料及申请书（盖委托单位公章）。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13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委托编号</w:t>
            </w:r>
          </w:p>
        </w:tc>
        <w:tc>
          <w:tcPr>
            <w:tcW w:w="1080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625" w:type="pct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检测编号</w:t>
            </w:r>
          </w:p>
        </w:tc>
        <w:tc>
          <w:tcPr>
            <w:tcW w:w="1022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714" w:type="pct"/>
            <w:gridSpan w:val="3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确 认 人</w:t>
            </w:r>
          </w:p>
        </w:tc>
        <w:tc>
          <w:tcPr>
            <w:tcW w:w="943" w:type="pct"/>
            <w:gridSpan w:val="2"/>
            <w:tcBorders>
              <w:top w:val="double" w:color="000000" w:themeColor="text1" w:sz="12" w:space="0"/>
            </w:tcBorders>
            <w:vAlign w:val="center"/>
          </w:tcPr>
          <w:p>
            <w:pPr>
              <w:spacing w:after="0"/>
              <w:jc w:val="left"/>
              <w:rPr>
                <w:rFonts w:hint="eastAsia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613" w:type="pct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705" w:type="pct"/>
            <w:gridSpan w:val="4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口客户送样  口见证取样  口其他 </w:t>
            </w:r>
          </w:p>
        </w:tc>
        <w:tc>
          <w:tcPr>
            <w:tcW w:w="1022" w:type="pct"/>
            <w:gridSpan w:val="3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样品状态（外观）</w:t>
            </w:r>
          </w:p>
        </w:tc>
        <w:tc>
          <w:tcPr>
            <w:tcW w:w="1658" w:type="pct"/>
            <w:gridSpan w:val="5"/>
            <w:tcBorders>
              <w:top w:val="double" w:color="000000" w:themeColor="text1" w:sz="4" w:space="0"/>
            </w:tcBorders>
            <w:vAlign w:val="center"/>
          </w:tcPr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                                  </w:t>
            </w:r>
          </w:p>
          <w:p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3" w:hRule="atLeast"/>
        </w:trPr>
        <w:tc>
          <w:tcPr>
            <w:tcW w:w="613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双方承诺</w:t>
            </w:r>
          </w:p>
        </w:tc>
        <w:tc>
          <w:tcPr>
            <w:tcW w:w="4386" w:type="pct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613" w:type="pct"/>
            <w:vAlign w:val="center"/>
          </w:tcPr>
          <w:p>
            <w:pPr>
              <w:spacing w:after="0"/>
              <w:jc w:val="center"/>
              <w:rPr>
                <w:rFonts w:hint="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说    明</w:t>
            </w:r>
          </w:p>
        </w:tc>
        <w:tc>
          <w:tcPr>
            <w:tcW w:w="4386" w:type="pct"/>
            <w:gridSpan w:val="1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2、本委托单由委托方委托人、见证人和检测方确认人签字或盖章生效。本委托单如不够填写，可另附页，另附页必须经本委托单双方确认签名后方可与本委托单共同生效；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3、送检类型的检测，其检测数据及结论仅对收到的样品负责。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4、对检测报告，如有异议，自检测报告发出之日起15日内，向我公司提出，逾期不予受理。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000" w:type="pct"/>
            <w:gridSpan w:val="13"/>
            <w:vAlign w:val="center"/>
          </w:tcPr>
          <w:p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联系电话：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 xml:space="preserve">                    地址：成都市龙泉驿区驿都大道中路341号3栋1层1号</w:t>
            </w:r>
          </w:p>
        </w:tc>
      </w:tr>
    </w:tbl>
    <w:p>
      <w:pPr>
        <w:keepNext w:val="0"/>
        <w:keepLines w:val="0"/>
        <w:pageBreakBefore w:val="0"/>
        <w:widowControl/>
        <w:tabs>
          <w:tab w:val="left" w:pos="3514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0" w:lineRule="exact"/>
        <w:textAlignment w:val="auto"/>
        <w:outlineLvl w:val="9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headerReference r:id="rId5" w:type="default"/>
      <w:pgSz w:w="11906" w:h="16838"/>
      <w:pgMar w:top="816" w:right="1080" w:bottom="0" w:left="1080" w:header="595" w:footer="709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right"/>
      <w:textAlignment w:val="auto"/>
      <w:outlineLvl w:val="9"/>
      <w:rPr>
        <w:rFonts w:hint="default" w:asciiTheme="minorEastAsia" w:hAnsiTheme="minorEastAsia" w:eastAsiaTheme="minorEastAsia" w:cstheme="minorEastAsia"/>
        <w:b w:val="0"/>
        <w:bCs w:val="0"/>
        <w:color w:val="C0504D" w:themeColor="accent2"/>
        <w:sz w:val="20"/>
        <w:szCs w:val="20"/>
        <w:lang w:val="en-US" w:eastAsia="zh-CN"/>
        <w14:textFill>
          <w14:solidFill>
            <w14:schemeClr w14:val="accent2"/>
          </w14:solidFill>
        </w14:textFill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0"/>
        <w:szCs w:val="20"/>
        <w:lang w:val="en-US" w:eastAsia="zh-CN"/>
      </w:rPr>
      <w:t>JCRD/WTBG-TCJ.1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1NjM1MzRmMzI1N2E1NDQ1ZDc2MjhlOTk4ZGU0MjMifQ=="/>
  </w:docVars>
  <w:rsids>
    <w:rsidRoot w:val="00D31D50"/>
    <w:rsid w:val="000547B5"/>
    <w:rsid w:val="000A19CD"/>
    <w:rsid w:val="001A38F6"/>
    <w:rsid w:val="001D31A6"/>
    <w:rsid w:val="00302EBC"/>
    <w:rsid w:val="00323B43"/>
    <w:rsid w:val="00371495"/>
    <w:rsid w:val="003D37D8"/>
    <w:rsid w:val="004017CA"/>
    <w:rsid w:val="00426133"/>
    <w:rsid w:val="004358AB"/>
    <w:rsid w:val="004E256F"/>
    <w:rsid w:val="005E6A58"/>
    <w:rsid w:val="006901EA"/>
    <w:rsid w:val="006A20B6"/>
    <w:rsid w:val="006C30DC"/>
    <w:rsid w:val="007805C3"/>
    <w:rsid w:val="008904FF"/>
    <w:rsid w:val="008B7726"/>
    <w:rsid w:val="00940C04"/>
    <w:rsid w:val="00940F15"/>
    <w:rsid w:val="00997AE4"/>
    <w:rsid w:val="009B2FBD"/>
    <w:rsid w:val="00C76C12"/>
    <w:rsid w:val="00D31D50"/>
    <w:rsid w:val="00D563F0"/>
    <w:rsid w:val="00F11502"/>
    <w:rsid w:val="00F229B6"/>
    <w:rsid w:val="00FC601B"/>
    <w:rsid w:val="00FD4661"/>
    <w:rsid w:val="02E74AD3"/>
    <w:rsid w:val="02EF0BA0"/>
    <w:rsid w:val="03780B4D"/>
    <w:rsid w:val="039469C7"/>
    <w:rsid w:val="05EB33F5"/>
    <w:rsid w:val="064D715B"/>
    <w:rsid w:val="06F374B1"/>
    <w:rsid w:val="078B766E"/>
    <w:rsid w:val="095B4F9B"/>
    <w:rsid w:val="0B7640B6"/>
    <w:rsid w:val="0C98757A"/>
    <w:rsid w:val="0CE36AA9"/>
    <w:rsid w:val="0CF8518F"/>
    <w:rsid w:val="0FD26F57"/>
    <w:rsid w:val="100A1E69"/>
    <w:rsid w:val="11C80848"/>
    <w:rsid w:val="12086D37"/>
    <w:rsid w:val="135806E5"/>
    <w:rsid w:val="13C27DE2"/>
    <w:rsid w:val="16923A07"/>
    <w:rsid w:val="17B7104A"/>
    <w:rsid w:val="19A87189"/>
    <w:rsid w:val="1D63507D"/>
    <w:rsid w:val="1FAB5F94"/>
    <w:rsid w:val="20067B97"/>
    <w:rsid w:val="20192F6B"/>
    <w:rsid w:val="21F574D1"/>
    <w:rsid w:val="22FF20CD"/>
    <w:rsid w:val="25D71001"/>
    <w:rsid w:val="26A10983"/>
    <w:rsid w:val="27B86DB0"/>
    <w:rsid w:val="2A551539"/>
    <w:rsid w:val="2AC61C74"/>
    <w:rsid w:val="2C517CE7"/>
    <w:rsid w:val="2CB27F0A"/>
    <w:rsid w:val="2CB43D03"/>
    <w:rsid w:val="2DA82448"/>
    <w:rsid w:val="2DC138E6"/>
    <w:rsid w:val="2E5C14C7"/>
    <w:rsid w:val="2E742060"/>
    <w:rsid w:val="2EB7004F"/>
    <w:rsid w:val="310637AD"/>
    <w:rsid w:val="31707707"/>
    <w:rsid w:val="31E160FF"/>
    <w:rsid w:val="32225ABD"/>
    <w:rsid w:val="32857553"/>
    <w:rsid w:val="33452C2C"/>
    <w:rsid w:val="335D337E"/>
    <w:rsid w:val="357327A6"/>
    <w:rsid w:val="35EC3BE6"/>
    <w:rsid w:val="36AA577A"/>
    <w:rsid w:val="373D491F"/>
    <w:rsid w:val="39386E0F"/>
    <w:rsid w:val="395A097D"/>
    <w:rsid w:val="3B5D5DFF"/>
    <w:rsid w:val="3CBE16D1"/>
    <w:rsid w:val="3CE4717B"/>
    <w:rsid w:val="3E5C75A0"/>
    <w:rsid w:val="409B742B"/>
    <w:rsid w:val="43E217DE"/>
    <w:rsid w:val="450D512F"/>
    <w:rsid w:val="451B758E"/>
    <w:rsid w:val="46C34949"/>
    <w:rsid w:val="481334F1"/>
    <w:rsid w:val="48805697"/>
    <w:rsid w:val="48C80C86"/>
    <w:rsid w:val="497D2CF0"/>
    <w:rsid w:val="49A229AD"/>
    <w:rsid w:val="4A5F6336"/>
    <w:rsid w:val="4B7A76AF"/>
    <w:rsid w:val="4C6010FC"/>
    <w:rsid w:val="4C955218"/>
    <w:rsid w:val="4C9C0164"/>
    <w:rsid w:val="4DFD4269"/>
    <w:rsid w:val="4EEB4962"/>
    <w:rsid w:val="4F594876"/>
    <w:rsid w:val="504E5A8F"/>
    <w:rsid w:val="505B2F17"/>
    <w:rsid w:val="51060B8A"/>
    <w:rsid w:val="52AB407C"/>
    <w:rsid w:val="55BD7903"/>
    <w:rsid w:val="56123503"/>
    <w:rsid w:val="57A83E93"/>
    <w:rsid w:val="58723C2F"/>
    <w:rsid w:val="59517BBF"/>
    <w:rsid w:val="5978747D"/>
    <w:rsid w:val="59A86B68"/>
    <w:rsid w:val="5A2B58B9"/>
    <w:rsid w:val="5BF44C11"/>
    <w:rsid w:val="5D9E751D"/>
    <w:rsid w:val="5DB61533"/>
    <w:rsid w:val="601D4DEC"/>
    <w:rsid w:val="60717F1D"/>
    <w:rsid w:val="60B22A11"/>
    <w:rsid w:val="617124CC"/>
    <w:rsid w:val="62BE2095"/>
    <w:rsid w:val="651A0494"/>
    <w:rsid w:val="66463718"/>
    <w:rsid w:val="6940009D"/>
    <w:rsid w:val="6A0A2A92"/>
    <w:rsid w:val="6A997C83"/>
    <w:rsid w:val="6B2260F2"/>
    <w:rsid w:val="6B427B3E"/>
    <w:rsid w:val="6CAE1D32"/>
    <w:rsid w:val="7337716E"/>
    <w:rsid w:val="73E20BA1"/>
    <w:rsid w:val="747D1F83"/>
    <w:rsid w:val="753172DF"/>
    <w:rsid w:val="79A635B9"/>
    <w:rsid w:val="7A2B1BB0"/>
    <w:rsid w:val="7AB2220A"/>
    <w:rsid w:val="7ACD3D35"/>
    <w:rsid w:val="7B136EA2"/>
    <w:rsid w:val="7B3F34C1"/>
    <w:rsid w:val="7B5B6A20"/>
    <w:rsid w:val="7BE51DDA"/>
    <w:rsid w:val="7C2E43CE"/>
    <w:rsid w:val="7F065C3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unhideWhenUsed/>
    <w:qFormat/>
    <w:uiPriority w:val="99"/>
    <w:pPr>
      <w:spacing w:after="0"/>
    </w:pPr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99"/>
    <w:rPr>
      <w:rFonts w:ascii="Tahoma" w:hAnsi="Tahoma"/>
      <w:sz w:val="18"/>
      <w:szCs w:val="18"/>
    </w:rPr>
  </w:style>
  <w:style w:type="character" w:customStyle="1" w:styleId="10">
    <w:name w:val="页脚 Char"/>
    <w:basedOn w:val="8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Tahoma" w:hAnsi="Tahoma"/>
      <w:sz w:val="18"/>
      <w:szCs w:val="18"/>
    </w:rPr>
  </w:style>
  <w:style w:type="table" w:customStyle="1" w:styleId="12">
    <w:name w:val="常规1"/>
    <w:basedOn w:val="6"/>
    <w:qFormat/>
    <w:uiPriority w:val="0"/>
    <w:pPr>
      <w:textAlignment w:val="bottom"/>
    </w:pPr>
    <w:rPr>
      <w:rFonts w:hint="eastAsia" w:ascii="宋体" w:hAnsi="宋体" w:eastAsia="宋体" w:cs="宋体"/>
      <w:color w:val="auto"/>
      <w:sz w:val="24"/>
      <w:szCs w:val="24"/>
      <w:u w:val="none"/>
    </w:rPr>
    <w:tcPr>
      <w:tcBorders>
        <w:top w:val="nil"/>
        <w:left w:val="nil"/>
        <w:bottom w:val="nil"/>
        <w:right w:val="nil"/>
      </w:tcBorders>
      <w:noWrap/>
      <w:vAlign w:val="bottom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789</Words>
  <Characters>869</Characters>
  <Lines>7</Lines>
  <Paragraphs>2</Paragraphs>
  <TotalTime>0</TotalTime>
  <ScaleCrop>false</ScaleCrop>
  <LinksUpToDate>false</LinksUpToDate>
  <CharactersWithSpaces>985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清隽。</cp:lastModifiedBy>
  <cp:lastPrinted>2023-06-08T14:08:58Z</cp:lastPrinted>
  <dcterms:modified xsi:type="dcterms:W3CDTF">2023-06-08T14:09:01Z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024E72828B8A4270AF4ACB322566C7F1</vt:lpwstr>
  </property>
</Properties>
</file>